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DD" w:rsidRPr="00BE7B82" w:rsidRDefault="00D274DD" w:rsidP="00D274DD">
      <w:pPr>
        <w:pStyle w:val="a3"/>
        <w:numPr>
          <w:ilvl w:val="12"/>
          <w:numId w:val="0"/>
        </w:numPr>
        <w:spacing w:line="240" w:lineRule="atLeast"/>
        <w:jc w:val="center"/>
        <w:rPr>
          <w:b/>
          <w:spacing w:val="-6"/>
        </w:rPr>
      </w:pPr>
      <w:r w:rsidRPr="00BE7B82">
        <w:rPr>
          <w:b/>
          <w:i/>
          <w:spacing w:val="-6"/>
        </w:rPr>
        <w:t>Образовательные программы средней (полной) школы</w:t>
      </w:r>
      <w:r>
        <w:rPr>
          <w:b/>
          <w:spacing w:val="-6"/>
        </w:rPr>
        <w:t xml:space="preserve"> </w:t>
      </w:r>
      <w:r w:rsidRPr="00BE7B82">
        <w:rPr>
          <w:b/>
          <w:spacing w:val="-6"/>
        </w:rPr>
        <w:t>(третья ступень обучения)</w:t>
      </w:r>
    </w:p>
    <w:p w:rsidR="00D274DD" w:rsidRDefault="00D274DD" w:rsidP="00D274DD">
      <w:pPr>
        <w:pStyle w:val="a3"/>
        <w:numPr>
          <w:ilvl w:val="12"/>
          <w:numId w:val="0"/>
        </w:numPr>
        <w:spacing w:line="240" w:lineRule="atLeast"/>
        <w:rPr>
          <w:spacing w:val="-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70"/>
        <w:gridCol w:w="3630"/>
        <w:gridCol w:w="3688"/>
      </w:tblGrid>
      <w:tr w:rsidR="00D274DD" w:rsidTr="00D274DD">
        <w:tc>
          <w:tcPr>
            <w:tcW w:w="1670" w:type="pct"/>
          </w:tcPr>
          <w:p w:rsidR="00D274DD" w:rsidRDefault="00D274DD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Программа,</w:t>
            </w:r>
          </w:p>
          <w:p w:rsidR="00D274DD" w:rsidRDefault="00D274DD" w:rsidP="0017795D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jc w:val="center"/>
              <w:rPr>
                <w:b/>
              </w:rPr>
            </w:pPr>
            <w:r w:rsidRPr="00DD7C00">
              <w:rPr>
                <w:b/>
                <w:bCs/>
              </w:rPr>
              <w:t xml:space="preserve">Обеспечение </w:t>
            </w:r>
            <w:proofErr w:type="gramStart"/>
            <w:r w:rsidRPr="00DD7C00">
              <w:rPr>
                <w:b/>
                <w:bCs/>
              </w:rPr>
              <w:t>обучающихся</w:t>
            </w:r>
            <w:proofErr w:type="gramEnd"/>
            <w:r w:rsidRPr="00DD7C00">
              <w:rPr>
                <w:b/>
                <w:bCs/>
              </w:rPr>
              <w:t xml:space="preserve"> учебной литературой, указанной в учебной программе в качестве обязательной. Перечень лит</w:t>
            </w:r>
            <w:r w:rsidRPr="00DD7C00">
              <w:rPr>
                <w:b/>
                <w:bCs/>
              </w:rPr>
              <w:t>е</w:t>
            </w:r>
            <w:r w:rsidRPr="00DD7C00">
              <w:rPr>
                <w:b/>
                <w:bCs/>
              </w:rPr>
              <w:t>ратуры, автор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% оснащённости</w:t>
            </w:r>
          </w:p>
          <w:p w:rsidR="00D274DD" w:rsidRDefault="00D274DD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кабинета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bookmarkStart w:id="0" w:name="_GoBack"/>
            <w:r w:rsidRPr="00F30234">
              <w:rPr>
                <w:b/>
              </w:rPr>
              <w:t>10 класс                    Обр</w:t>
            </w:r>
            <w:r w:rsidRPr="00F30234">
              <w:rPr>
                <w:b/>
              </w:rPr>
              <w:t>а</w:t>
            </w:r>
            <w:r w:rsidRPr="00F30234">
              <w:rPr>
                <w:b/>
              </w:rPr>
              <w:t xml:space="preserve">зовательная программа углубленного изучения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Хлебинская</w:t>
            </w:r>
            <w:proofErr w:type="spellEnd"/>
            <w:r>
              <w:rPr>
                <w:rStyle w:val="FontStyle12"/>
              </w:rPr>
              <w:t xml:space="preserve"> Г.Ф. «Оникс»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bookmarkEnd w:id="0"/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 класс                     Обр</w:t>
            </w:r>
            <w:r w:rsidRPr="00F30234">
              <w:rPr>
                <w:b/>
              </w:rPr>
              <w:t>а</w:t>
            </w:r>
            <w:r w:rsidRPr="00F30234">
              <w:rPr>
                <w:b/>
              </w:rPr>
              <w:t>зовательная программа углубленного изучения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Гольцова</w:t>
            </w:r>
            <w:proofErr w:type="spellEnd"/>
            <w:r>
              <w:rPr>
                <w:rStyle w:val="FontStyle15"/>
              </w:rPr>
              <w:t xml:space="preserve"> Н.М. </w:t>
            </w:r>
            <w:proofErr w:type="spellStart"/>
            <w:r>
              <w:rPr>
                <w:rStyle w:val="FontStyle15"/>
              </w:rPr>
              <w:t>Мищерина</w:t>
            </w:r>
            <w:proofErr w:type="spellEnd"/>
            <w:r>
              <w:rPr>
                <w:rStyle w:val="FontStyle15"/>
              </w:rPr>
              <w:t xml:space="preserve"> «Просвещение», 2008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Литература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10</w:t>
            </w:r>
          </w:p>
          <w:p w:rsidR="00D274DD" w:rsidRPr="00F30234" w:rsidRDefault="00D274DD" w:rsidP="0017795D">
            <w:pPr>
              <w:snapToGrid w:val="0"/>
              <w:rPr>
                <w:b/>
              </w:rPr>
            </w:pP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Лысый Ю.И., Беленький Г.И., Воронин Л.Б.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  <w:p w:rsidR="00D274DD" w:rsidRPr="00F30234" w:rsidRDefault="00D274DD" w:rsidP="0017795D">
            <w:pPr>
              <w:snapToGrid w:val="0"/>
              <w:rPr>
                <w:b/>
              </w:rPr>
            </w:pP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Агеносов</w:t>
            </w:r>
            <w:proofErr w:type="spellEnd"/>
            <w:r>
              <w:rPr>
                <w:rStyle w:val="FontStyle15"/>
              </w:rPr>
              <w:t xml:space="preserve"> В.В., Голубков М.М., Корниенко Н.В. «Дрофа»,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Pr="00F30234" w:rsidRDefault="00D274DD" w:rsidP="0017795D">
            <w:pPr>
              <w:snapToGrid w:val="0"/>
              <w:jc w:val="center"/>
              <w:rPr>
                <w:b/>
              </w:rPr>
            </w:pPr>
            <w:r w:rsidRPr="00F30234">
              <w:rPr>
                <w:b/>
              </w:rPr>
              <w:t>Английский язык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Pr="002C2967" w:rsidRDefault="00D274DD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Клементьева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spacing w:val="-20"/>
              </w:rPr>
              <w:t>Т.</w:t>
            </w:r>
            <w:r>
              <w:rPr>
                <w:rStyle w:val="FontStyle12"/>
              </w:rPr>
              <w:t xml:space="preserve"> Б. изд. </w:t>
            </w:r>
            <w:r w:rsidRPr="002C2967">
              <w:rPr>
                <w:rStyle w:val="FontStyle12"/>
              </w:rPr>
              <w:t>«</w:t>
            </w:r>
            <w:r>
              <w:rPr>
                <w:rStyle w:val="FontStyle12"/>
              </w:rPr>
              <w:t>Т</w:t>
            </w:r>
            <w:r>
              <w:rPr>
                <w:rStyle w:val="FontStyle12"/>
              </w:rPr>
              <w:t>и</w:t>
            </w:r>
            <w:r>
              <w:rPr>
                <w:rStyle w:val="FontStyle12"/>
              </w:rPr>
              <w:t>тул</w:t>
            </w:r>
            <w:r w:rsidRPr="002C2967">
              <w:rPr>
                <w:rStyle w:val="FontStyle12"/>
              </w:rPr>
              <w:t xml:space="preserve">» </w:t>
            </w:r>
            <w:proofErr w:type="spellStart"/>
            <w:r>
              <w:rPr>
                <w:rStyle w:val="FontStyle12"/>
              </w:rPr>
              <w:t>О</w:t>
            </w:r>
            <w:r w:rsidRPr="002C2967">
              <w:rPr>
                <w:rStyle w:val="FontStyle12"/>
              </w:rPr>
              <w:t>.</w:t>
            </w:r>
            <w:r>
              <w:rPr>
                <w:rStyle w:val="FontStyle12"/>
              </w:rPr>
              <w:t>Л</w:t>
            </w:r>
            <w:r w:rsidRPr="002C2967">
              <w:rPr>
                <w:rStyle w:val="FontStyle12"/>
              </w:rPr>
              <w:t>.</w:t>
            </w:r>
            <w:r>
              <w:rPr>
                <w:rStyle w:val="FontStyle12"/>
              </w:rPr>
              <w:t>Гроза</w:t>
            </w:r>
            <w:proofErr w:type="spellEnd"/>
            <w:r w:rsidRPr="002C2967">
              <w:rPr>
                <w:rStyle w:val="FontStyle12"/>
              </w:rPr>
              <w:t>,   «</w:t>
            </w:r>
            <w:r>
              <w:rPr>
                <w:rStyle w:val="FontStyle12"/>
                <w:lang w:val="en-US"/>
              </w:rPr>
              <w:t>New</w:t>
            </w:r>
            <w:r w:rsidRPr="002C2967">
              <w:rPr>
                <w:rStyle w:val="FontStyle12"/>
              </w:rPr>
              <w:t xml:space="preserve">   </w:t>
            </w:r>
            <w:r>
              <w:rPr>
                <w:rStyle w:val="FontStyle12"/>
                <w:lang w:val="en-US"/>
              </w:rPr>
              <w:t>Millennium</w:t>
            </w:r>
            <w:r w:rsidRPr="002C2967">
              <w:rPr>
                <w:rStyle w:val="FontStyle12"/>
              </w:rPr>
              <w:t xml:space="preserve">   </w:t>
            </w:r>
            <w:r>
              <w:rPr>
                <w:rStyle w:val="FontStyle12"/>
                <w:lang w:val="en-US"/>
              </w:rPr>
              <w:t>English</w:t>
            </w:r>
            <w:r w:rsidRPr="002C2967">
              <w:rPr>
                <w:rStyle w:val="FontStyle12"/>
              </w:rPr>
              <w:t>» «</w:t>
            </w:r>
            <w:r>
              <w:rPr>
                <w:rStyle w:val="FontStyle12"/>
              </w:rPr>
              <w:t>Т</w:t>
            </w:r>
            <w:r>
              <w:rPr>
                <w:rStyle w:val="FontStyle12"/>
              </w:rPr>
              <w:t>и</w:t>
            </w:r>
            <w:r>
              <w:rPr>
                <w:rStyle w:val="FontStyle12"/>
              </w:rPr>
              <w:t>тул</w:t>
            </w:r>
            <w:r w:rsidRPr="002C2967">
              <w:rPr>
                <w:rStyle w:val="FontStyle12"/>
              </w:rPr>
              <w:t>», 2010</w:t>
            </w:r>
          </w:p>
        </w:tc>
        <w:tc>
          <w:tcPr>
            <w:tcW w:w="1677" w:type="pct"/>
          </w:tcPr>
          <w:p w:rsidR="00D274DD" w:rsidRPr="002C2967" w:rsidRDefault="00D274DD" w:rsidP="0017795D">
            <w:pPr>
              <w:snapToGrid w:val="0"/>
            </w:pPr>
            <w:r>
              <w:t>60%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r>
              <w:rPr>
                <w:rStyle w:val="FontStyle15"/>
              </w:rPr>
              <w:t>Гроза</w:t>
            </w:r>
            <w:r>
              <w:rPr>
                <w:rStyle w:val="FontStyle15"/>
                <w:lang w:val="en-US"/>
              </w:rPr>
              <w:t xml:space="preserve"> </w:t>
            </w:r>
            <w:r>
              <w:rPr>
                <w:rStyle w:val="FontStyle15"/>
              </w:rPr>
              <w:t>О</w:t>
            </w:r>
            <w:r>
              <w:rPr>
                <w:rStyle w:val="FontStyle15"/>
                <w:lang w:val="en-US"/>
              </w:rPr>
              <w:t>.</w:t>
            </w:r>
            <w:r>
              <w:rPr>
                <w:rStyle w:val="FontStyle15"/>
              </w:rPr>
              <w:t>Л</w:t>
            </w:r>
            <w:r>
              <w:rPr>
                <w:rStyle w:val="FontStyle15"/>
                <w:lang w:val="en-US"/>
              </w:rPr>
              <w:t xml:space="preserve">. «New Millennium English» </w:t>
            </w:r>
            <w:proofErr w:type="spellStart"/>
            <w:r>
              <w:rPr>
                <w:rStyle w:val="FontStyle15"/>
              </w:rPr>
              <w:t>изд</w:t>
            </w:r>
            <w:proofErr w:type="spellEnd"/>
            <w:r>
              <w:rPr>
                <w:rStyle w:val="FontStyle15"/>
                <w:lang w:val="en-US"/>
              </w:rPr>
              <w:t xml:space="preserve">. </w:t>
            </w:r>
            <w:r>
              <w:rPr>
                <w:rStyle w:val="FontStyle15"/>
              </w:rPr>
              <w:t>«Титул»,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60%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Алгебра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класс                               </w:t>
            </w:r>
          </w:p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Образовательная  пр</w:t>
            </w:r>
            <w:r w:rsidRPr="00F30234">
              <w:rPr>
                <w:b/>
              </w:rPr>
              <w:t>о</w:t>
            </w:r>
            <w:r w:rsidRPr="00F30234">
              <w:rPr>
                <w:b/>
              </w:rPr>
              <w:t>грамма углубленного из</w:t>
            </w:r>
            <w:r w:rsidRPr="00F30234">
              <w:rPr>
                <w:b/>
              </w:rPr>
              <w:t>у</w:t>
            </w:r>
            <w:r w:rsidRPr="00F30234">
              <w:rPr>
                <w:b/>
              </w:rPr>
              <w:t>чения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Мордкович А.Г., Семенов П.В. «Мнемозина» 2010 (профильный уровень)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 класс                     Обр</w:t>
            </w:r>
            <w:r w:rsidRPr="00F30234">
              <w:rPr>
                <w:b/>
              </w:rPr>
              <w:t>а</w:t>
            </w:r>
            <w:r w:rsidRPr="00F30234">
              <w:rPr>
                <w:b/>
              </w:rPr>
              <w:t>зовательная  программа углубленного изучения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r>
              <w:rPr>
                <w:rStyle w:val="FontStyle15"/>
              </w:rPr>
              <w:t xml:space="preserve">Мордкович А.Г., Алгебра и начало анализа 10 – 11 </w:t>
            </w:r>
            <w:proofErr w:type="spellStart"/>
            <w:r>
              <w:rPr>
                <w:rStyle w:val="FontStyle15"/>
              </w:rPr>
              <w:t>кл</w:t>
            </w:r>
            <w:proofErr w:type="spellEnd"/>
            <w:r>
              <w:rPr>
                <w:rStyle w:val="FontStyle15"/>
              </w:rPr>
              <w:t>. М., «Мнемозина» 2009       (профильный уровень)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История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pStyle w:val="Style4"/>
              <w:widowControl/>
              <w:snapToGrid w:val="0"/>
              <w:spacing w:line="322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Волобуев О.В. , Россия и мир, «Дрофа», 2008</w:t>
            </w:r>
          </w:p>
          <w:p w:rsidR="00D274DD" w:rsidRDefault="00D274DD" w:rsidP="0017795D">
            <w:pPr>
              <w:rPr>
                <w:rStyle w:val="FontStyle12"/>
              </w:rPr>
            </w:pPr>
            <w:r>
              <w:rPr>
                <w:rStyle w:val="FontStyle12"/>
              </w:rPr>
              <w:t xml:space="preserve">Сахаров А.Н. </w:t>
            </w:r>
            <w:proofErr w:type="spellStart"/>
            <w:r>
              <w:rPr>
                <w:rStyle w:val="FontStyle12"/>
              </w:rPr>
              <w:t>Уганов</w:t>
            </w:r>
            <w:proofErr w:type="spellEnd"/>
            <w:r>
              <w:rPr>
                <w:rStyle w:val="FontStyle12"/>
              </w:rPr>
              <w:t xml:space="preserve"> В.И., История России, «Просв</w:t>
            </w:r>
            <w:r>
              <w:rPr>
                <w:rStyle w:val="FontStyle12"/>
              </w:rPr>
              <w:t>е</w:t>
            </w:r>
            <w:r>
              <w:rPr>
                <w:rStyle w:val="FontStyle12"/>
              </w:rPr>
              <w:t>щение», 2010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r>
              <w:rPr>
                <w:rStyle w:val="FontStyle15"/>
              </w:rPr>
              <w:t xml:space="preserve">Волобуев   О.В.   «Мир   в   XX   веке», издательство «Дрофа» 2009 </w:t>
            </w:r>
            <w:proofErr w:type="spellStart"/>
            <w:r>
              <w:rPr>
                <w:rStyle w:val="FontStyle15"/>
              </w:rPr>
              <w:t>Левандо</w:t>
            </w:r>
            <w:r>
              <w:rPr>
                <w:rStyle w:val="FontStyle15"/>
              </w:rPr>
              <w:t>в</w:t>
            </w:r>
            <w:r>
              <w:rPr>
                <w:rStyle w:val="FontStyle15"/>
              </w:rPr>
              <w:t>ский</w:t>
            </w:r>
            <w:proofErr w:type="spellEnd"/>
            <w:r>
              <w:rPr>
                <w:rStyle w:val="FontStyle15"/>
              </w:rPr>
              <w:t xml:space="preserve"> А.А., </w:t>
            </w:r>
            <w:proofErr w:type="spellStart"/>
            <w:r>
              <w:rPr>
                <w:rStyle w:val="FontStyle15"/>
              </w:rPr>
              <w:t>Щетинов</w:t>
            </w:r>
            <w:proofErr w:type="spellEnd"/>
            <w:r>
              <w:rPr>
                <w:rStyle w:val="FontStyle15"/>
              </w:rPr>
              <w:t xml:space="preserve"> «Ист</w:t>
            </w:r>
            <w:r>
              <w:rPr>
                <w:rStyle w:val="FontStyle15"/>
              </w:rPr>
              <w:t>о</w:t>
            </w:r>
            <w:r>
              <w:rPr>
                <w:rStyle w:val="FontStyle15"/>
              </w:rPr>
              <w:t>рия России XX - начало XXI века», М.: «Просвещение»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Обществознание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Боголюбов М., Обществ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знание, «Просвещение»,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rPr>
          <w:trHeight w:val="698"/>
        </w:trPr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 класс                    Обр</w:t>
            </w:r>
            <w:r w:rsidRPr="00F30234">
              <w:rPr>
                <w:b/>
              </w:rPr>
              <w:t>а</w:t>
            </w:r>
            <w:r w:rsidRPr="00F30234">
              <w:rPr>
                <w:b/>
              </w:rPr>
              <w:t>зовательная программа углубленного изучения</w:t>
            </w:r>
          </w:p>
        </w:tc>
        <w:tc>
          <w:tcPr>
            <w:tcW w:w="1652" w:type="pct"/>
          </w:tcPr>
          <w:p w:rsidR="00D274DD" w:rsidRDefault="00D274DD" w:rsidP="0017795D">
            <w:pPr>
              <w:pStyle w:val="Style5"/>
              <w:widowControl/>
              <w:snapToGrid w:val="0"/>
              <w:rPr>
                <w:rStyle w:val="FontStyle15"/>
              </w:rPr>
            </w:pPr>
            <w:r>
              <w:rPr>
                <w:rStyle w:val="FontStyle15"/>
              </w:rPr>
              <w:t xml:space="preserve">Л.Н. Боголюбов, </w:t>
            </w:r>
            <w:proofErr w:type="spellStart"/>
            <w:r>
              <w:rPr>
                <w:rStyle w:val="FontStyle15"/>
              </w:rPr>
              <w:t>Лазебриова</w:t>
            </w:r>
            <w:proofErr w:type="spellEnd"/>
            <w:r>
              <w:rPr>
                <w:rStyle w:val="FontStyle15"/>
              </w:rPr>
              <w:t xml:space="preserve"> М.О., Обществознание, М., «Просвещение»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Рабочее место учителя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География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Максаковский</w:t>
            </w:r>
            <w:proofErr w:type="spellEnd"/>
            <w:r>
              <w:rPr>
                <w:rStyle w:val="FontStyle12"/>
              </w:rPr>
              <w:t xml:space="preserve"> В.П., Ге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 xml:space="preserve">графия, </w:t>
            </w:r>
            <w:r>
              <w:rPr>
                <w:rStyle w:val="FontStyle12"/>
              </w:rPr>
              <w:lastRenderedPageBreak/>
              <w:t>«просвещение»,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lastRenderedPageBreak/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>Гладкий</w:t>
            </w:r>
            <w:proofErr w:type="gramEnd"/>
            <w:r>
              <w:rPr>
                <w:rStyle w:val="FontStyle11"/>
              </w:rPr>
              <w:t xml:space="preserve"> Ю.Н., Николина В.В. «Просвещение», 2008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Биология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Сивоглазов</w:t>
            </w:r>
            <w:proofErr w:type="spellEnd"/>
            <w:r>
              <w:rPr>
                <w:rStyle w:val="FontStyle12"/>
              </w:rPr>
              <w:t xml:space="preserve"> В.И., И.Б. Аг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 xml:space="preserve">фонов, </w:t>
            </w:r>
            <w:r>
              <w:rPr>
                <w:rStyle w:val="FontStyle12"/>
                <w:lang w:val="en-US"/>
              </w:rPr>
              <w:t>E</w:t>
            </w:r>
            <w:r>
              <w:rPr>
                <w:rStyle w:val="FontStyle12"/>
              </w:rPr>
              <w:t>.</w:t>
            </w:r>
            <w:r>
              <w:rPr>
                <w:rStyle w:val="FontStyle12"/>
                <w:lang w:val="en-US"/>
              </w:rPr>
              <w:t>T</w:t>
            </w:r>
            <w:r>
              <w:rPr>
                <w:rStyle w:val="FontStyle12"/>
              </w:rPr>
              <w:t>. Захарова, 2009 «Дрофа»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80%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Сивоглазов</w:t>
            </w:r>
            <w:proofErr w:type="spellEnd"/>
            <w:r>
              <w:rPr>
                <w:rStyle w:val="FontStyle11"/>
              </w:rPr>
              <w:t xml:space="preserve"> В.И., И.Б. Аг</w:t>
            </w:r>
            <w:r>
              <w:rPr>
                <w:rStyle w:val="FontStyle11"/>
              </w:rPr>
              <w:t>а</w:t>
            </w:r>
            <w:r>
              <w:rPr>
                <w:rStyle w:val="FontStyle11"/>
              </w:rPr>
              <w:t>фонов, Е.Т. Захарова, 2009 «Дрофа»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80%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Физика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Мякишев</w:t>
            </w:r>
            <w:proofErr w:type="spellEnd"/>
            <w:r>
              <w:rPr>
                <w:rStyle w:val="FontStyle12"/>
              </w:rPr>
              <w:t xml:space="preserve"> Г.Я., Б.Б. </w:t>
            </w:r>
            <w:proofErr w:type="spellStart"/>
            <w:r>
              <w:rPr>
                <w:rStyle w:val="FontStyle12"/>
              </w:rPr>
              <w:t>Бухо</w:t>
            </w:r>
            <w:r>
              <w:rPr>
                <w:rStyle w:val="FontStyle12"/>
              </w:rPr>
              <w:t>в</w:t>
            </w:r>
            <w:r>
              <w:rPr>
                <w:rStyle w:val="FontStyle12"/>
              </w:rPr>
              <w:t>цев</w:t>
            </w:r>
            <w:proofErr w:type="spellEnd"/>
            <w:r>
              <w:rPr>
                <w:rStyle w:val="FontStyle12"/>
              </w:rPr>
              <w:t xml:space="preserve"> 2010, М., «Просвещ</w:t>
            </w:r>
            <w:r>
              <w:rPr>
                <w:rStyle w:val="FontStyle12"/>
              </w:rPr>
              <w:t>е</w:t>
            </w:r>
            <w:r>
              <w:rPr>
                <w:rStyle w:val="FontStyle12"/>
              </w:rPr>
              <w:t>ние»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60%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Мякишев</w:t>
            </w:r>
            <w:proofErr w:type="spellEnd"/>
            <w:r>
              <w:rPr>
                <w:rStyle w:val="FontStyle15"/>
              </w:rPr>
              <w:t xml:space="preserve"> Г.Я., Б.Б. </w:t>
            </w:r>
            <w:proofErr w:type="spellStart"/>
            <w:r>
              <w:rPr>
                <w:rStyle w:val="FontStyle15"/>
              </w:rPr>
              <w:t>Бухо</w:t>
            </w:r>
            <w:r>
              <w:rPr>
                <w:rStyle w:val="FontStyle15"/>
              </w:rPr>
              <w:t>в</w:t>
            </w:r>
            <w:r>
              <w:rPr>
                <w:rStyle w:val="FontStyle15"/>
              </w:rPr>
              <w:t>цев</w:t>
            </w:r>
            <w:proofErr w:type="spellEnd"/>
            <w:r>
              <w:rPr>
                <w:rStyle w:val="FontStyle15"/>
              </w:rPr>
              <w:t xml:space="preserve"> 2000-2009, М., «Пр</w:t>
            </w:r>
            <w:r>
              <w:rPr>
                <w:rStyle w:val="FontStyle15"/>
              </w:rPr>
              <w:t>о</w:t>
            </w:r>
            <w:r>
              <w:rPr>
                <w:rStyle w:val="FontStyle15"/>
              </w:rPr>
              <w:t>свещение»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>60%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Химия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   70% 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   70%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МХК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Рапацкая</w:t>
            </w:r>
            <w:proofErr w:type="spellEnd"/>
            <w:r>
              <w:rPr>
                <w:rStyle w:val="FontStyle15"/>
              </w:rPr>
              <w:t xml:space="preserve"> Л.А., Русская х</w:t>
            </w:r>
            <w:r>
              <w:rPr>
                <w:rStyle w:val="FontStyle15"/>
              </w:rPr>
              <w:t>у</w:t>
            </w:r>
            <w:r>
              <w:rPr>
                <w:rStyle w:val="FontStyle15"/>
              </w:rPr>
              <w:t>дожественная культура, 11 класс «</w:t>
            </w:r>
            <w:proofErr w:type="spellStart"/>
            <w:r>
              <w:rPr>
                <w:rStyle w:val="FontStyle15"/>
              </w:rPr>
              <w:t>Владос</w:t>
            </w:r>
            <w:proofErr w:type="spellEnd"/>
            <w:r>
              <w:rPr>
                <w:rStyle w:val="FontStyle15"/>
              </w:rPr>
              <w:t>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 55%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Данилова Г.И., Мировая х</w:t>
            </w:r>
            <w:r>
              <w:rPr>
                <w:rStyle w:val="FontStyle11"/>
              </w:rPr>
              <w:t>у</w:t>
            </w:r>
            <w:r>
              <w:rPr>
                <w:rStyle w:val="FontStyle11"/>
              </w:rPr>
              <w:t>дожественная культура, 11 класс «Просвещение»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55%</w:t>
            </w:r>
          </w:p>
        </w:tc>
      </w:tr>
      <w:tr w:rsidR="00D274DD" w:rsidTr="00D274DD"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 w:rsidRPr="00F30234">
              <w:rPr>
                <w:b/>
              </w:rPr>
              <w:t>ОБЖ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М.П. Фролов, Е.Н. Литв</w:t>
            </w:r>
            <w:r>
              <w:rPr>
                <w:rStyle w:val="FontStyle11"/>
              </w:rPr>
              <w:t>и</w:t>
            </w:r>
            <w:r>
              <w:rPr>
                <w:rStyle w:val="FontStyle11"/>
              </w:rPr>
              <w:t>нов, А.Т. Смирнов, «</w:t>
            </w:r>
            <w:proofErr w:type="spellStart"/>
            <w:r>
              <w:rPr>
                <w:rStyle w:val="FontStyle11"/>
              </w:rPr>
              <w:t>АСТ</w:t>
            </w:r>
            <w:proofErr w:type="gramStart"/>
            <w:r>
              <w:rPr>
                <w:rStyle w:val="FontStyle11"/>
              </w:rPr>
              <w:t>;А</w:t>
            </w:r>
            <w:proofErr w:type="gramEnd"/>
            <w:r>
              <w:rPr>
                <w:rStyle w:val="FontStyle11"/>
              </w:rPr>
              <w:t>стрель</w:t>
            </w:r>
            <w:proofErr w:type="spellEnd"/>
            <w:r>
              <w:rPr>
                <w:rStyle w:val="FontStyle11"/>
              </w:rPr>
              <w:t>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 75%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М.П. Фролов, Е.Н. Литв</w:t>
            </w:r>
            <w:r>
              <w:rPr>
                <w:rStyle w:val="FontStyle11"/>
              </w:rPr>
              <w:t>и</w:t>
            </w:r>
            <w:r>
              <w:rPr>
                <w:rStyle w:val="FontStyle11"/>
              </w:rPr>
              <w:t>нов, А.Т. Смирнов, «</w:t>
            </w:r>
            <w:proofErr w:type="spellStart"/>
            <w:r>
              <w:rPr>
                <w:rStyle w:val="FontStyle11"/>
              </w:rPr>
              <w:t>АСТ</w:t>
            </w:r>
            <w:proofErr w:type="gramStart"/>
            <w:r>
              <w:rPr>
                <w:rStyle w:val="FontStyle11"/>
              </w:rPr>
              <w:t>;А</w:t>
            </w:r>
            <w:proofErr w:type="gramEnd"/>
            <w:r>
              <w:rPr>
                <w:rStyle w:val="FontStyle11"/>
              </w:rPr>
              <w:t>стрель</w:t>
            </w:r>
            <w:proofErr w:type="spellEnd"/>
            <w:r>
              <w:rPr>
                <w:rStyle w:val="FontStyle11"/>
              </w:rPr>
              <w:t>», 2009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   75% </w:t>
            </w:r>
          </w:p>
        </w:tc>
      </w:tr>
      <w:tr w:rsidR="00D274DD" w:rsidTr="00D274DD">
        <w:trPr>
          <w:trHeight w:val="295"/>
        </w:trPr>
        <w:tc>
          <w:tcPr>
            <w:tcW w:w="5000" w:type="pct"/>
            <w:gridSpan w:val="3"/>
          </w:tcPr>
          <w:p w:rsidR="00D274DD" w:rsidRDefault="00D274DD" w:rsidP="0017795D">
            <w:pPr>
              <w:snapToGrid w:val="0"/>
              <w:jc w:val="center"/>
            </w:pPr>
            <w:r>
              <w:rPr>
                <w:b/>
              </w:rPr>
              <w:t>Геометрия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 xml:space="preserve">10 </w:t>
            </w:r>
          </w:p>
        </w:tc>
        <w:tc>
          <w:tcPr>
            <w:tcW w:w="1652" w:type="pct"/>
          </w:tcPr>
          <w:p w:rsidR="00D274DD" w:rsidRDefault="00D274DD" w:rsidP="0017795D">
            <w:pPr>
              <w:pStyle w:val="Style4"/>
              <w:snapToGrid w:val="0"/>
              <w:spacing w:line="322" w:lineRule="exact"/>
              <w:ind w:left="5" w:hanging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Л.С., </w:t>
            </w:r>
            <w:proofErr w:type="spellStart"/>
            <w:r>
              <w:rPr>
                <w:rStyle w:val="FontStyle12"/>
              </w:rPr>
              <w:t>Бутузова</w:t>
            </w:r>
            <w:proofErr w:type="spellEnd"/>
            <w:r>
              <w:rPr>
                <w:rStyle w:val="FontStyle12"/>
              </w:rPr>
              <w:t xml:space="preserve"> В.Ф. 2009, «Просвещение»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60%</w:t>
            </w:r>
          </w:p>
        </w:tc>
      </w:tr>
      <w:tr w:rsidR="00D274DD" w:rsidTr="00D274DD">
        <w:tc>
          <w:tcPr>
            <w:tcW w:w="1670" w:type="pct"/>
          </w:tcPr>
          <w:p w:rsidR="00D274DD" w:rsidRPr="00F30234" w:rsidRDefault="00D274DD" w:rsidP="0017795D">
            <w:pPr>
              <w:snapToGrid w:val="0"/>
              <w:rPr>
                <w:b/>
              </w:rPr>
            </w:pPr>
            <w:r w:rsidRPr="00F30234">
              <w:rPr>
                <w:b/>
              </w:rPr>
              <w:t>11</w:t>
            </w:r>
          </w:p>
        </w:tc>
        <w:tc>
          <w:tcPr>
            <w:tcW w:w="1652" w:type="pct"/>
          </w:tcPr>
          <w:p w:rsidR="00D274DD" w:rsidRDefault="00D274DD" w:rsidP="0017795D">
            <w:pPr>
              <w:pStyle w:val="Style4"/>
              <w:snapToGrid w:val="0"/>
              <w:spacing w:line="322" w:lineRule="exact"/>
              <w:ind w:left="5" w:hanging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Л.С., </w:t>
            </w:r>
            <w:proofErr w:type="spellStart"/>
            <w:r>
              <w:rPr>
                <w:rStyle w:val="FontStyle12"/>
              </w:rPr>
              <w:t>Бутузова</w:t>
            </w:r>
            <w:proofErr w:type="spellEnd"/>
            <w:r>
              <w:rPr>
                <w:rStyle w:val="FontStyle12"/>
              </w:rPr>
              <w:t xml:space="preserve"> В.Ф. 2009, «Просвещение»</w:t>
            </w:r>
          </w:p>
        </w:tc>
        <w:tc>
          <w:tcPr>
            <w:tcW w:w="1677" w:type="pct"/>
          </w:tcPr>
          <w:p w:rsidR="00D274DD" w:rsidRDefault="00D274DD" w:rsidP="0017795D">
            <w:pPr>
              <w:snapToGrid w:val="0"/>
            </w:pPr>
            <w:r>
              <w:t xml:space="preserve">          60%</w:t>
            </w:r>
          </w:p>
        </w:tc>
      </w:tr>
    </w:tbl>
    <w:p w:rsidR="00BF1BC6" w:rsidRDefault="00BF1BC6"/>
    <w:sectPr w:rsidR="00BF1BC6" w:rsidSect="00D274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DD"/>
    <w:rsid w:val="00BF1BC6"/>
    <w:rsid w:val="00D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4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274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D274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D274D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D274D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274DD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274DD"/>
    <w:pPr>
      <w:widowControl w:val="0"/>
      <w:suppressAutoHyphens/>
      <w:overflowPunct/>
      <w:autoSpaceDN/>
      <w:adjustRightInd/>
      <w:spacing w:line="322" w:lineRule="exact"/>
      <w:ind w:firstLine="336"/>
      <w:textAlignment w:val="auto"/>
    </w:pPr>
    <w:rPr>
      <w:szCs w:val="24"/>
      <w:lang w:eastAsia="ar-SA"/>
    </w:rPr>
  </w:style>
  <w:style w:type="paragraph" w:customStyle="1" w:styleId="Style4">
    <w:name w:val="Style4"/>
    <w:basedOn w:val="a"/>
    <w:rsid w:val="00D274DD"/>
    <w:pPr>
      <w:widowControl w:val="0"/>
      <w:suppressAutoHyphens/>
      <w:overflowPunct/>
      <w:autoSpaceDN/>
      <w:adjustRightInd/>
      <w:spacing w:line="326" w:lineRule="exact"/>
      <w:jc w:val="both"/>
      <w:textAlignment w:val="auto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4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274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D274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D274D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D274D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274DD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274DD"/>
    <w:pPr>
      <w:widowControl w:val="0"/>
      <w:suppressAutoHyphens/>
      <w:overflowPunct/>
      <w:autoSpaceDN/>
      <w:adjustRightInd/>
      <w:spacing w:line="322" w:lineRule="exact"/>
      <w:ind w:firstLine="336"/>
      <w:textAlignment w:val="auto"/>
    </w:pPr>
    <w:rPr>
      <w:szCs w:val="24"/>
      <w:lang w:eastAsia="ar-SA"/>
    </w:rPr>
  </w:style>
  <w:style w:type="paragraph" w:customStyle="1" w:styleId="Style4">
    <w:name w:val="Style4"/>
    <w:basedOn w:val="a"/>
    <w:rsid w:val="00D274DD"/>
    <w:pPr>
      <w:widowControl w:val="0"/>
      <w:suppressAutoHyphens/>
      <w:overflowPunct/>
      <w:autoSpaceDN/>
      <w:adjustRightInd/>
      <w:spacing w:line="326" w:lineRule="exact"/>
      <w:jc w:val="both"/>
      <w:textAlignment w:val="auto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2012-03-05T14:03:00Z</dcterms:created>
  <dcterms:modified xsi:type="dcterms:W3CDTF">2012-03-05T14:04:00Z</dcterms:modified>
</cp:coreProperties>
</file>